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C5" w:rsidRDefault="000519C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Návrh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Obecné zastupiteľstvo v Smrečanoch na základe § 6 zákona SNR č. 369/1990 Zb. o obecnom zriadení v znení neskorších predpisov a zákona číslo 582/2004 Z. z. o miestnych daniach a miestnom poplatku za komunálne odpady a drobné stavebné odpady v znení neskorších predpisov vydáva pre územie Obce Smrečany toto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VŠEOBECNE ZÁVAZNÉ NARIADENIE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O MIESTNYCH DANIACH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A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MIESTNOM POPLATKU ZA KOMUNÁLNE ODPADY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ČÍSLO 2/2012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Obec Smrečany patrí do kategórie do 1000 obyvateľov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PRVÁ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6"/>
          <w:szCs w:val="26"/>
        </w:rPr>
        <w:t>Všeobecné ustanovenie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Predmet úpravy</w:t>
      </w:r>
    </w:p>
    <w:p w:rsidR="00793025" w:rsidRPr="00793025" w:rsidRDefault="00793025" w:rsidP="0079302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 xml:space="preserve">     Toto  všeobecne  záväzné  nariadenie (ďalej len „VZN“)</w:t>
      </w:r>
    </w:p>
    <w:p w:rsidR="00793025" w:rsidRPr="00793025" w:rsidRDefault="00793025" w:rsidP="00793025">
      <w:pPr>
        <w:pStyle w:val="Bezriadkovania"/>
        <w:ind w:left="360"/>
      </w:pPr>
      <w:r w:rsidRPr="00793025">
        <w:rPr>
          <w:rFonts w:ascii="Times New Roman" w:hAnsi="Times New Roman" w:cs="Times New Roman"/>
          <w:sz w:val="22"/>
          <w:szCs w:val="22"/>
        </w:rPr>
        <w:t>a/ upravuje podmienky ukladania miestnych daní a miestneho poplatku za komunálne odpady a  drobné stavebné odpady (ďalej len „miestne dane a poplatok“), určuje sadzbu jednotlivých miestnych daní a poplatku, spôsob vyberania miestnych daní a poplatku na území obce Smrečany</w:t>
      </w:r>
      <w:r w:rsidRPr="00793025">
        <w:t>,</w:t>
      </w:r>
    </w:p>
    <w:p w:rsidR="00793025" w:rsidRPr="00793025" w:rsidRDefault="00793025" w:rsidP="00793025">
      <w:pPr>
        <w:pStyle w:val="Bezriadkovania"/>
        <w:ind w:left="360"/>
      </w:pPr>
      <w:r w:rsidRPr="00793025">
        <w:t>b/určuje daňovú povinnosť daňovníka a poplatníka,</w:t>
      </w:r>
    </w:p>
    <w:p w:rsidR="00793025" w:rsidRPr="00793025" w:rsidRDefault="00793025" w:rsidP="00793025">
      <w:pPr>
        <w:pStyle w:val="Bezriadkovania"/>
        <w:ind w:left="360"/>
        <w:rPr>
          <w:rFonts w:ascii="Times New Roman" w:hAnsi="Times New Roman" w:cs="Times New Roman"/>
          <w:sz w:val="22"/>
          <w:szCs w:val="22"/>
        </w:rPr>
      </w:pPr>
      <w:r w:rsidRPr="00793025">
        <w:t>c/ustanovuje podmienky pre oslobodenie od dane, zníženie dane, odpustenie poplatku, zníženie poplatku.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Druhy miestnych daní</w:t>
      </w:r>
    </w:p>
    <w:p w:rsidR="00793025" w:rsidRPr="00793025" w:rsidRDefault="00793025" w:rsidP="0079302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Obec Smrečany ukladá na svojom území tieto miestne dane: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a/ daň z nehnuteľností,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b/ daň za psa,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c/ daň za užívanie verejného priestranstva,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d/ daň za ubytovanie,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e/ daň za predajné automaty,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f/ daň za nevýherné hracie prístroje.</w:t>
      </w:r>
    </w:p>
    <w:p w:rsidR="00793025" w:rsidRPr="00793025" w:rsidRDefault="00793025" w:rsidP="0079302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Obec Smrečany ukladá na svojom území miestny poplatok za komunálne odpady a drobné stavebné odpady (ďalej len „poplatok“).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§ 3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Zdaňovacie obdobie</w:t>
      </w:r>
    </w:p>
    <w:p w:rsidR="00793025" w:rsidRPr="00793025" w:rsidRDefault="00793025" w:rsidP="00793025">
      <w:pPr>
        <w:ind w:left="705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Zdaňovacím obdobím miestnych daní uvedených v § 2 ods. 1, písm. a/, b/, e/, f/ a poplatku uvedeného v § 2 ods. 2 je kalendárny rok, ak ustanovenia § 90, ods. 3 až 6 zákona č. 582/2004 Z. z. o miestnych daniach a miestnom poplatku za komunálne odpady a drobné stavebné odpady (ďalej len „zákon o miestnych daniach“) neustanovujú inak.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DRUHÁ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Miestne dane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 nehnuteľností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 z nehnuteľností zahŕňa: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daň z pozemkov,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daň zo stavieb,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c/ daň z bytov a nebytových priestorov v bytovom dome (ďalej len „daň z bytov“).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 pozemkov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 účinnosťou od 1. 1. 2013 zákonnú ročnú sadzbu dane z pozemkov v zmysle § 8 ods.2 zákona o miestnych daniach pre jednotlivé druhy pozemkov takto: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                      Hodnota pozemku</w:t>
      </w:r>
    </w:p>
    <w:tbl>
      <w:tblPr>
        <w:tblStyle w:val="Mriekatabuky"/>
        <w:tblW w:w="0" w:type="auto"/>
        <w:tblLook w:val="04A0"/>
      </w:tblPr>
      <w:tblGrid>
        <w:gridCol w:w="4786"/>
        <w:gridCol w:w="2126"/>
        <w:gridCol w:w="1857"/>
      </w:tblGrid>
      <w:tr w:rsidR="00793025" w:rsidRPr="00793025" w:rsidTr="009A7521">
        <w:trPr>
          <w:trHeight w:val="790"/>
        </w:trPr>
        <w:tc>
          <w:tcPr>
            <w:tcW w:w="4786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a/ orná pôda, chmeľnice, vinice, ovocné sady,    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trvalé trávnaté porasty                                                       </w:t>
            </w:r>
          </w:p>
        </w:tc>
        <w:tc>
          <w:tcPr>
            <w:tcW w:w="2126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    zo základu dane</w:t>
            </w:r>
          </w:p>
        </w:tc>
        <w:tc>
          <w:tcPr>
            <w:tcW w:w="1857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0,1656 €/m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0,0408 €/m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93025" w:rsidRPr="00793025" w:rsidTr="009A7521">
        <w:trPr>
          <w:trHeight w:val="702"/>
        </w:trPr>
        <w:tc>
          <w:tcPr>
            <w:tcW w:w="4786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b/ záhrady</w:t>
            </w:r>
          </w:p>
        </w:tc>
        <w:tc>
          <w:tcPr>
            <w:tcW w:w="2126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93025" w:rsidRPr="00793025" w:rsidTr="009A7521">
        <w:trPr>
          <w:trHeight w:val="702"/>
        </w:trPr>
        <w:tc>
          <w:tcPr>
            <w:tcW w:w="4786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c/ zastavené plochy a nádvoria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ostatné plochy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 xml:space="preserve">2              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1,32 €/m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93025" w:rsidRPr="00793025" w:rsidTr="009A7521">
        <w:trPr>
          <w:trHeight w:val="702"/>
        </w:trPr>
        <w:tc>
          <w:tcPr>
            <w:tcW w:w="4786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d/ lesné pozemky, na ktorých sú hospodárske lesy,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rybníky s chovom rýb a ostatné hospodársky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využívané vodné plochy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(“Takto ustanovená hodnota pozemku</w:t>
            </w:r>
          </w:p>
        </w:tc>
        <w:tc>
          <w:tcPr>
            <w:tcW w:w="2126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0,0902 €/m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93025" w:rsidRPr="00793025" w:rsidTr="009A7521">
        <w:trPr>
          <w:trHeight w:val="702"/>
        </w:trPr>
        <w:tc>
          <w:tcPr>
            <w:tcW w:w="4786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e/ stavebné pozemky</w:t>
            </w:r>
          </w:p>
        </w:tc>
        <w:tc>
          <w:tcPr>
            <w:tcW w:w="2126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Sadzba dane 0,52 % zo základu dane</w:t>
            </w:r>
          </w:p>
        </w:tc>
        <w:tc>
          <w:tcPr>
            <w:tcW w:w="1857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13,27 €/m</w:t>
            </w:r>
            <w:r w:rsidRPr="00793025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 xml:space="preserve">§ 6 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zo stavieb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 účinnosťou od 1. 1. 2013 zákonnú ročnú sadzbu dane zo stavieb zmysle § 12 ods.2 zákona o miestnych daniach za každý aj začatý m</w:t>
      </w:r>
      <w:r w:rsidRPr="00793025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takto: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6912"/>
        <w:gridCol w:w="2300"/>
      </w:tblGrid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Druh stavby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Sadzba/m</w:t>
            </w:r>
            <w:r w:rsidRPr="0079302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a/ stavby na bývanie a drobné stavby, ktoré majú doplnkovú funkciu pre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hlavnú stavbu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0,077 €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b/ stavby na pôdohospodársku produkciu, skleníky, stavby pre vodné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hospodárstvo, stavby využívané na skladovanie vlastnej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pôdohospodárskej produkcie vrátane stavieb na vlastnú administratívu 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0,077 €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c/ stavby rekreačných a záhradkárskych chát a domčekov na individuálnu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rekreáciu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0,374 €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d/ samostatne stojace garáže a samostatné stavby hromadných garáží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a stavby určené alebo používané na tieto účely, postavené mimo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bytových domov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0,187 €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e/ priemyselné stavby, stavby slúžiace energetike, stavby slúžiace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stavebníctvu, stavby využívané na skladovanie vlastnej produkcie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vrátane stavieb na administratívu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0,374 €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f/ stavby na ostatné podnikanie a na zárobkovú činnosť, skladovanie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a administratívu súvisiacu s ostatným podnikaním a zárobkovou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činnosťou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1,463 €</w:t>
            </w:r>
          </w:p>
        </w:tc>
      </w:tr>
      <w:tr w:rsidR="00793025" w:rsidRPr="00793025" w:rsidTr="009A7521">
        <w:tc>
          <w:tcPr>
            <w:tcW w:w="6912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g/ostatné stavby neuvedené v písmenách a/ až f/</w:t>
            </w:r>
          </w:p>
        </w:tc>
        <w:tc>
          <w:tcPr>
            <w:tcW w:w="2300" w:type="dxa"/>
          </w:tcPr>
          <w:p w:rsidR="00793025" w:rsidRPr="00793025" w:rsidRDefault="00793025" w:rsidP="009A752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0,737 €</w:t>
            </w:r>
          </w:p>
        </w:tc>
      </w:tr>
    </w:tbl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Pri viacpodlažných stavbách správca dane určuje príplatok za každé  ďalšie podlažie 0,022 €               za každý aj začatý m</w:t>
      </w:r>
      <w:r w:rsidRPr="00793025">
        <w:rPr>
          <w:rFonts w:ascii="Times New Roman" w:hAnsi="Times New Roman" w:cs="Times New Roman"/>
          <w:iCs/>
          <w:sz w:val="22"/>
          <w:szCs w:val="22"/>
          <w:vertAlign w:val="superscript"/>
        </w:rPr>
        <w:t>2</w:t>
      </w: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okrem prvého nadzemného podlažia.</w:t>
      </w:r>
    </w:p>
    <w:p w:rsidR="00793025" w:rsidRPr="00793025" w:rsidRDefault="00793025" w:rsidP="00793025">
      <w:pPr>
        <w:jc w:val="center"/>
        <w:rPr>
          <w:b/>
        </w:rPr>
      </w:pPr>
      <w:r w:rsidRPr="00793025">
        <w:rPr>
          <w:b/>
        </w:rPr>
        <w:t>§ 7</w:t>
      </w:r>
    </w:p>
    <w:p w:rsidR="00793025" w:rsidRPr="00793025" w:rsidRDefault="00793025" w:rsidP="00793025">
      <w:pPr>
        <w:jc w:val="center"/>
        <w:rPr>
          <w:b/>
        </w:rPr>
      </w:pPr>
      <w:r w:rsidRPr="00793025">
        <w:rPr>
          <w:b/>
        </w:rPr>
        <w:t>Daň z bytov</w:t>
      </w:r>
    </w:p>
    <w:p w:rsidR="00793025" w:rsidRPr="00793025" w:rsidRDefault="00793025" w:rsidP="00793025">
      <w:pPr>
        <w:pStyle w:val="Zkladntext2"/>
        <w:jc w:val="both"/>
        <w:rPr>
          <w:rFonts w:ascii="Times New Roman" w:hAnsi="Times New Roman"/>
          <w:iCs/>
          <w:sz w:val="24"/>
          <w:szCs w:val="24"/>
        </w:rPr>
      </w:pPr>
      <w:r w:rsidRPr="00793025">
        <w:rPr>
          <w:rFonts w:ascii="Times New Roman" w:hAnsi="Times New Roman"/>
          <w:iCs/>
          <w:sz w:val="24"/>
          <w:szCs w:val="24"/>
        </w:rPr>
        <w:t>Správca dane určuje ročnú sadzbu dane z bytov za každý aj začatý m</w:t>
      </w:r>
      <w:r w:rsidRPr="00793025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793025">
        <w:rPr>
          <w:rFonts w:ascii="Times New Roman" w:hAnsi="Times New Roman"/>
          <w:iCs/>
          <w:sz w:val="24"/>
          <w:szCs w:val="24"/>
        </w:rPr>
        <w:t xml:space="preserve"> podlahovej plochy bytu </w:t>
      </w:r>
      <w:r w:rsidRPr="00793025">
        <w:rPr>
          <w:rFonts w:ascii="Times New Roman" w:hAnsi="Times New Roman"/>
          <w:iCs/>
          <w:sz w:val="24"/>
          <w:szCs w:val="24"/>
        </w:rPr>
        <w:lastRenderedPageBreak/>
        <w:t xml:space="preserve">a nebytového priestoru v bytovom dome vo výške </w:t>
      </w:r>
      <w:r w:rsidRPr="00793025">
        <w:rPr>
          <w:iCs/>
        </w:rPr>
        <w:t xml:space="preserve"> 0,077 </w:t>
      </w:r>
      <w:r w:rsidRPr="00793025">
        <w:rPr>
          <w:iCs/>
          <w:szCs w:val="23"/>
        </w:rPr>
        <w:t xml:space="preserve">€. </w:t>
      </w:r>
      <w:r w:rsidRPr="00793025">
        <w:rPr>
          <w:iCs/>
        </w:rPr>
        <w:t xml:space="preserve"> </w:t>
      </w:r>
    </w:p>
    <w:p w:rsidR="00793025" w:rsidRPr="00793025" w:rsidRDefault="00793025" w:rsidP="00793025">
      <w:pPr>
        <w:pStyle w:val="Zkladntext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8</w:t>
      </w:r>
    </w:p>
    <w:p w:rsidR="00793025" w:rsidRPr="00793025" w:rsidRDefault="00793025" w:rsidP="00793025">
      <w:pPr>
        <w:pStyle w:val="Zkladntext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Oslobodenie od dane z nehnuteľnosti, zníženie dane z nehnuteľnosti</w:t>
      </w:r>
    </w:p>
    <w:p w:rsidR="00793025" w:rsidRPr="00793025" w:rsidRDefault="00793025" w:rsidP="00793025">
      <w:pPr>
        <w:pStyle w:val="Zkladntext"/>
        <w:numPr>
          <w:ilvl w:val="0"/>
          <w:numId w:val="3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17 ods. 1 zákona o miestnych daniach oslobodzuje od dane</w:t>
      </w:r>
    </w:p>
    <w:p w:rsidR="00793025" w:rsidRPr="00793025" w:rsidRDefault="00793025" w:rsidP="00793025">
      <w:pPr>
        <w:rPr>
          <w:iCs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a/ </w:t>
      </w:r>
      <w:r w:rsidRPr="00793025">
        <w:rPr>
          <w:iCs/>
        </w:rPr>
        <w:t>pozemky, na ktorých sú cintoríny, kolumbáriá, urnové háje a rozptylové lúky,</w:t>
      </w:r>
    </w:p>
    <w:p w:rsidR="00793025" w:rsidRPr="00793025" w:rsidRDefault="00793025" w:rsidP="00793025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b/pozemky, na ktorých sú verejne prístupné priestory, parky, detské ihriská a športoviská.</w:t>
      </w:r>
    </w:p>
    <w:p w:rsidR="00793025" w:rsidRPr="00793025" w:rsidRDefault="00793025" w:rsidP="00793025">
      <w:pPr>
        <w:pStyle w:val="Zkladntext"/>
        <w:numPr>
          <w:ilvl w:val="0"/>
          <w:numId w:val="3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17 ods. 2 zákona o miestnych daniach znižuje daň zo stavieb a bytov vo výške 30%:</w:t>
      </w:r>
    </w:p>
    <w:p w:rsidR="00793025" w:rsidRPr="00793025" w:rsidRDefault="00793025" w:rsidP="00793025">
      <w:r w:rsidRPr="00793025">
        <w:t xml:space="preserve">             a/ zo stavieb na bývanie alebo bytov vo vlastníctve občanov v hmotnej núdzi, občanov  </w:t>
      </w:r>
    </w:p>
    <w:p w:rsidR="00793025" w:rsidRPr="00793025" w:rsidRDefault="00793025" w:rsidP="00793025">
      <w:r w:rsidRPr="00793025">
        <w:t xml:space="preserve">                 starších ako 70  rokov, alebo ťažko zdravotne postihnutých občanov, alebo držiteľov </w:t>
      </w:r>
    </w:p>
    <w:p w:rsidR="00793025" w:rsidRPr="00793025" w:rsidRDefault="00793025" w:rsidP="00793025">
      <w:pPr>
        <w:rPr>
          <w:rFonts w:ascii="Times New Roman" w:hAnsi="Times New Roman" w:cs="Times New Roman"/>
          <w:iCs/>
          <w:sz w:val="22"/>
          <w:szCs w:val="22"/>
        </w:rPr>
      </w:pPr>
      <w:r w:rsidRPr="00793025">
        <w:t xml:space="preserve">                 preukazu ZŤP a ZŤP/S, ako aj prevažne alebo úplne </w:t>
      </w:r>
      <w:r w:rsidRPr="00793025">
        <w:rPr>
          <w:rFonts w:ascii="Times New Roman" w:hAnsi="Times New Roman" w:cs="Times New Roman"/>
          <w:iCs/>
          <w:sz w:val="22"/>
          <w:szCs w:val="22"/>
        </w:rPr>
        <w:t>bezvládnych občanov, ktoré slúžia</w:t>
      </w:r>
    </w:p>
    <w:p w:rsidR="00793025" w:rsidRPr="00793025" w:rsidRDefault="00793025" w:rsidP="00793025"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na ich trvalé bývanie,</w:t>
      </w:r>
    </w:p>
    <w:p w:rsidR="00793025" w:rsidRPr="00793025" w:rsidRDefault="00793025" w:rsidP="00793025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b/ z garáží vo vlastníctve ťažko zdravotne postihnutých občanov, občanov starších ako 70 </w:t>
      </w:r>
    </w:p>
    <w:p w:rsidR="00793025" w:rsidRPr="00793025" w:rsidRDefault="00793025" w:rsidP="00793025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rokov, držiteľov preukazu  ZŤP a ZŤP/S,  ktoré slúžia pre motorové  vozidlo používané</w:t>
      </w:r>
    </w:p>
    <w:p w:rsidR="00793025" w:rsidRPr="00793025" w:rsidRDefault="00793025" w:rsidP="00793025">
      <w:pPr>
        <w:widowControl/>
        <w:suppressAutoHyphens w:val="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   na ich dopravu. 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TRETIA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9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Daň za psa</w:t>
      </w:r>
    </w:p>
    <w:p w:rsidR="00793025" w:rsidRPr="00793025" w:rsidRDefault="00793025" w:rsidP="00793025">
      <w:pPr>
        <w:numPr>
          <w:ilvl w:val="0"/>
          <w:numId w:val="4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určuje sadzbu dane za jedného psa a kalendárny rok: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a/ 5,- € za psa chovaného v rodinnom dome alebo v byte,</w:t>
      </w:r>
    </w:p>
    <w:p w:rsidR="00793025" w:rsidRPr="00793025" w:rsidRDefault="00793025" w:rsidP="00793025">
      <w:p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 xml:space="preserve">              b/ 10,- € za bojové plemeno psa.</w:t>
      </w:r>
    </w:p>
    <w:p w:rsidR="00793025" w:rsidRPr="00793025" w:rsidRDefault="00793025" w:rsidP="00793025">
      <w:pPr>
        <w:pStyle w:val="Zkladntext"/>
        <w:ind w:left="360"/>
        <w:rPr>
          <w:rFonts w:ascii="Times New Roman" w:hAnsi="Times New Roman" w:cs="Times New Roman"/>
          <w:b/>
          <w:iCs/>
          <w:sz w:val="22"/>
          <w:szCs w:val="22"/>
        </w:rPr>
      </w:pPr>
    </w:p>
    <w:p w:rsidR="00793025" w:rsidRPr="00793025" w:rsidRDefault="00793025" w:rsidP="00793025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§ 10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3025">
        <w:rPr>
          <w:rFonts w:ascii="Times New Roman" w:hAnsi="Times New Roman" w:cs="Times New Roman"/>
          <w:b/>
          <w:iCs/>
          <w:sz w:val="22"/>
          <w:szCs w:val="22"/>
        </w:rPr>
        <w:t>Oslobodenie od dane za psa, zníženie dane za psa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pStyle w:val="Zkladntext"/>
        <w:numPr>
          <w:ilvl w:val="0"/>
          <w:numId w:val="5"/>
        </w:numPr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Správca dane v súlade s § 29 zákona o miestnych daniach oslobodzuje od dane</w:t>
      </w:r>
    </w:p>
    <w:p w:rsidR="00793025" w:rsidRPr="00793025" w:rsidRDefault="00793025" w:rsidP="00793025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a/ psa, ktorého vlastní alebo používa občan s ťažkým zdravotným postihnutím,</w:t>
      </w:r>
    </w:p>
    <w:p w:rsidR="00793025" w:rsidRPr="00793025" w:rsidRDefault="00793025" w:rsidP="00793025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  <w:r w:rsidRPr="00793025">
        <w:rPr>
          <w:rFonts w:ascii="Times New Roman" w:hAnsi="Times New Roman" w:cs="Times New Roman"/>
          <w:iCs/>
          <w:sz w:val="22"/>
          <w:szCs w:val="22"/>
        </w:rPr>
        <w:t>b/ záchranárskeho psa s odbornou spôsobilosťou.</w:t>
      </w:r>
    </w:p>
    <w:p w:rsidR="00793025" w:rsidRPr="00793025" w:rsidRDefault="00793025" w:rsidP="00793025">
      <w:pPr>
        <w:pStyle w:val="Zkladntext"/>
        <w:ind w:left="720"/>
        <w:rPr>
          <w:rFonts w:ascii="Times New Roman" w:hAnsi="Times New Roman" w:cs="Times New Roman"/>
          <w:i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ŠTVRTÁ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užívanie verejného priestranstva</w:t>
      </w:r>
    </w:p>
    <w:p w:rsidR="00793025" w:rsidRPr="00793025" w:rsidRDefault="00793025" w:rsidP="00793025">
      <w:pPr>
        <w:pStyle w:val="Nadpis2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Správca dane v súlade s § 36 zákona o miestnych daniach určuje miesta, ktoré sú predmetom dane za užívanie verejných priestranstiev </w:t>
      </w:r>
    </w:p>
    <w:p w:rsidR="00793025" w:rsidRPr="00793025" w:rsidRDefault="00793025" w:rsidP="00793025">
      <w:r w:rsidRPr="00793025">
        <w:t xml:space="preserve">             a/ pozemné komunikácie na území obce Smrečany - štátne i obecné (cestné, miestne   </w:t>
      </w:r>
    </w:p>
    <w:p w:rsidR="00793025" w:rsidRPr="00793025" w:rsidRDefault="00793025" w:rsidP="00793025">
      <w:r w:rsidRPr="00793025">
        <w:t xml:space="preserve">                 a účelové) v celej svojej dĺžke a šírke od krajnice po krajnicu,</w:t>
      </w:r>
    </w:p>
    <w:p w:rsidR="00793025" w:rsidRPr="00793025" w:rsidRDefault="00793025" w:rsidP="00793025">
      <w:r w:rsidRPr="00793025">
        <w:t xml:space="preserve">             b/ vybudovaný chodník, prípadne upravená plocha pre chodenie obyvateľov na území obce,</w:t>
      </w:r>
    </w:p>
    <w:p w:rsidR="00793025" w:rsidRPr="00793025" w:rsidRDefault="00793025" w:rsidP="00793025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t xml:space="preserve">            c/ </w:t>
      </w:r>
      <w:r w:rsidRPr="00793025">
        <w:rPr>
          <w:rFonts w:ascii="Times New Roman" w:hAnsi="Times New Roman" w:cs="Times New Roman"/>
          <w:sz w:val="22"/>
          <w:szCs w:val="22"/>
        </w:rPr>
        <w:t>verejnosti prístupné pozemky vo vlastníctve obce Smrečany, ktorými sú:</w:t>
      </w:r>
    </w:p>
    <w:p w:rsidR="00793025" w:rsidRPr="00793025" w:rsidRDefault="00793025" w:rsidP="00793025">
      <w:pPr>
        <w:widowControl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spevnená plocha námestia,</w:t>
      </w:r>
    </w:p>
    <w:p w:rsidR="00793025" w:rsidRPr="00793025" w:rsidRDefault="00793025" w:rsidP="00793025">
      <w:pPr>
        <w:widowControl/>
        <w:numPr>
          <w:ilvl w:val="0"/>
          <w:numId w:val="7"/>
        </w:numPr>
        <w:suppressAutoHyphens w:val="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 xml:space="preserve">pozemky pozdĺž potoka </w:t>
      </w:r>
      <w:proofErr w:type="spellStart"/>
      <w:r w:rsidRPr="00793025">
        <w:rPr>
          <w:rFonts w:ascii="Times New Roman" w:hAnsi="Times New Roman" w:cs="Times New Roman"/>
          <w:sz w:val="22"/>
          <w:szCs w:val="22"/>
        </w:rPr>
        <w:t>Smrečianka</w:t>
      </w:r>
      <w:proofErr w:type="spellEnd"/>
      <w:r w:rsidRPr="00793025">
        <w:rPr>
          <w:rFonts w:ascii="Times New Roman" w:hAnsi="Times New Roman" w:cs="Times New Roman"/>
          <w:sz w:val="22"/>
          <w:szCs w:val="22"/>
        </w:rPr>
        <w:t xml:space="preserve"> medzi štátnou cestou a miestnou komunikáciou. </w:t>
      </w:r>
    </w:p>
    <w:p w:rsidR="00793025" w:rsidRPr="00793025" w:rsidRDefault="00793025" w:rsidP="00793025">
      <w:pPr>
        <w:widowControl/>
        <w:numPr>
          <w:ilvl w:val="0"/>
          <w:numId w:val="6"/>
        </w:numPr>
        <w:suppressAutoHyphens w:val="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Osobitným užívaním verejného priestranstva je:</w:t>
      </w:r>
    </w:p>
    <w:p w:rsidR="00793025" w:rsidRPr="00793025" w:rsidRDefault="00793025" w:rsidP="00793025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a/ umiestnenie zariadenia slúžiaceho na poskytovanie služieb,</w:t>
      </w:r>
    </w:p>
    <w:p w:rsidR="00793025" w:rsidRPr="00793025" w:rsidRDefault="00793025" w:rsidP="00793025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b/ umiestnenie stavebného zariadenia,</w:t>
      </w:r>
    </w:p>
    <w:p w:rsidR="00793025" w:rsidRPr="00793025" w:rsidRDefault="00793025" w:rsidP="00793025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c/ umiestnenie predajného zariadenia,</w:t>
      </w:r>
    </w:p>
    <w:p w:rsidR="00793025" w:rsidRPr="00793025" w:rsidRDefault="00793025" w:rsidP="00793025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d/ umiestnenie dočasnej skládky,</w:t>
      </w:r>
    </w:p>
    <w:p w:rsidR="00793025" w:rsidRPr="00793025" w:rsidRDefault="00793025" w:rsidP="00793025">
      <w:pPr>
        <w:widowControl/>
        <w:suppressAutoHyphens w:val="0"/>
        <w:ind w:left="720"/>
        <w:jc w:val="both"/>
      </w:pPr>
      <w:r w:rsidRPr="00793025">
        <w:rPr>
          <w:rFonts w:ascii="Times New Roman" w:hAnsi="Times New Roman" w:cs="Times New Roman"/>
          <w:sz w:val="22"/>
          <w:szCs w:val="22"/>
        </w:rPr>
        <w:t>e/ trvalé pakovanie vozidla,</w:t>
      </w:r>
    </w:p>
    <w:p w:rsidR="00793025" w:rsidRPr="00793025" w:rsidRDefault="00793025" w:rsidP="00793025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f/ umiestnenia cirkusu, lunaparku, kolotočov a iných atrakcií.</w:t>
      </w:r>
    </w:p>
    <w:p w:rsidR="00793025" w:rsidRPr="00793025" w:rsidRDefault="00793025" w:rsidP="00793025">
      <w:pPr>
        <w:widowControl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lastRenderedPageBreak/>
        <w:t>Daňovník je povinný oznámiť svoj zámer osobitného užívania verejného priestranstva správcovi dane najneskôr v deň vzniku daňovej povinnosti. (Príloha č. 1 tohto VZN)</w:t>
      </w:r>
    </w:p>
    <w:p w:rsidR="00793025" w:rsidRPr="00793025" w:rsidRDefault="00793025" w:rsidP="00793025">
      <w:pPr>
        <w:widowControl/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93025" w:rsidRPr="00793025" w:rsidRDefault="00793025" w:rsidP="00793025">
      <w:pPr>
        <w:widowControl/>
        <w:suppressAutoHyphens w:val="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§ 12</w:t>
      </w:r>
    </w:p>
    <w:p w:rsidR="00793025" w:rsidRPr="00793025" w:rsidRDefault="00793025" w:rsidP="00793025">
      <w:pPr>
        <w:widowControl/>
        <w:suppressAutoHyphens w:val="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b/>
          <w:sz w:val="22"/>
          <w:szCs w:val="22"/>
        </w:rPr>
        <w:t>Sadzby dane za užívanie verejného priestranstva</w:t>
      </w:r>
    </w:p>
    <w:p w:rsidR="00793025" w:rsidRPr="00793025" w:rsidRDefault="00793025" w:rsidP="00793025">
      <w:pPr>
        <w:widowControl/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Správca dane v súlade s § 33 a § 36 zákona o miestnych daniach určuje sadzby dane za užívanie verejných priestranstiev: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bCs/>
          <w:sz w:val="22"/>
          <w:szCs w:val="22"/>
          <w:lang w:val="sk-SK"/>
        </w:rPr>
        <w:t>a/ 0,33 € za každý aj začatý m</w:t>
      </w:r>
      <w:r w:rsidRPr="00793025">
        <w:rPr>
          <w:rFonts w:ascii="Times New Roman" w:hAnsi="Times New Roman" w:cs="Times New Roman"/>
          <w:bCs/>
          <w:sz w:val="22"/>
          <w:szCs w:val="22"/>
          <w:vertAlign w:val="superscript"/>
          <w:lang w:val="sk-SK"/>
        </w:rPr>
        <w:t xml:space="preserve">2 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užívania verejného priestranstva za účelom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umiestnenia zariadenia slúžiaceho na poskytovanie služieb za každý aj začatý deň,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b/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stavebného zariadenia za každý aj začatý deň,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c/ 0,66 €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predajného zariadenia za každý aj začatý deň,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d/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dočasnej skládky za každý aj začatý deň,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e/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trvalého parkovania vozidla za každý aj začatý deň,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f/ 0,20 € za každý aj začatý m</w:t>
      </w:r>
      <w:r w:rsidRPr="00793025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2</w:t>
      </w: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osobitného užívaného verejného priestranstva za účelom </w:t>
      </w:r>
    </w:p>
    <w:p w:rsidR="00793025" w:rsidRPr="00793025" w:rsidRDefault="00793025" w:rsidP="00793025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sz w:val="22"/>
          <w:szCs w:val="22"/>
          <w:lang w:val="sk-SK"/>
        </w:rPr>
      </w:pPr>
      <w:r w:rsidRPr="00793025">
        <w:rPr>
          <w:rFonts w:ascii="Times New Roman" w:hAnsi="Times New Roman" w:cs="Times New Roman"/>
          <w:sz w:val="22"/>
          <w:szCs w:val="22"/>
          <w:lang w:val="sk-SK"/>
        </w:rPr>
        <w:t xml:space="preserve">     umiestnenia cirkusu, lunaparku, kolotočov a iných atrakcií za každý aj začatý deň.</w:t>
      </w:r>
    </w:p>
    <w:p w:rsidR="00793025" w:rsidRPr="00793025" w:rsidRDefault="00793025" w:rsidP="00793025"/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PIATA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ubytovanie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určuje sadzbu dane za ubytovanie 0,34 € na osobu a prenocovanie.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Náležitosti, lehota oznamovacej povinnosti, spôsob vedenia preukaznej evidencie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v súlade s § 43 zákona o miestnych daniach ustanovuje:</w:t>
      </w:r>
    </w:p>
    <w:p w:rsidR="00793025" w:rsidRPr="00793025" w:rsidRDefault="00793025" w:rsidP="00793025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je povinný správcovi dane oznámiť vznik a zánik daňovej povinnosti písomne v lehote do 30 od vzniku alebo zániku daňovej povinnosti na tlačive (príloha č. 2 tohto VZN).</w:t>
      </w:r>
    </w:p>
    <w:p w:rsidR="00793025" w:rsidRPr="00793025" w:rsidRDefault="00793025" w:rsidP="00793025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je  povinný viesť knihu ubytovaných s očíslovanými stranami, ktorá obsahuje tieto údaje o každom ubytovanom: meno a priezvisko, číslo občianskeho preukazu alebo pasu, trvalý pobyt, dátum príchodu a odchodu. Knihu ubytovaných je platiteľ dane povinný na overenie údajov predložiť správcovi dane pri vzniku daňovej povinnosti.</w:t>
      </w:r>
    </w:p>
    <w:p w:rsidR="00793025" w:rsidRPr="00793025" w:rsidRDefault="00793025" w:rsidP="00793025">
      <w:pPr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je povinný vydať daňovníkovi potvrdenie o zaplatení dane, ktoré obsahuje názov ubytovacieho zariadenia, dátum vystavenia potvrdenia, údaje platiteľa dane, sadzbu dane za ubytovanie, počet prenocovaných osôb, počet prenocovaní, celkovú výšku zaplatenej dane, podpis prijímateľa dane.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platenia dane za ubytovanie, jej odvodu obci</w:t>
      </w:r>
    </w:p>
    <w:p w:rsidR="00793025" w:rsidRPr="00793025" w:rsidRDefault="00793025" w:rsidP="00793025">
      <w:pPr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vyberá daň od daňovníka: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v hotovosti do pokladne platiteľa dane na základe príjmového pokladničného dokladu,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bezhotovostným prevodom na účet platiteľa dane.</w:t>
      </w:r>
    </w:p>
    <w:p w:rsidR="00793025" w:rsidRPr="00793025" w:rsidRDefault="00793025" w:rsidP="00793025">
      <w:pPr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Platiteľ dane odvedie daň za ubytovanie správcovi dane týmto spôsobom: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na tlačive (príloha č. 3 tohto VZN) oznámi správcovi dane výšku vybratej dane za ubytovanie za kalendárny polrok, v ktorom bola daň vybratá,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v termínoch do 30. 6. a 31. 12. bežného roka  zaplatí daň za ubytovanie za obdobie uplynulého polroka</w:t>
      </w:r>
    </w:p>
    <w:p w:rsidR="00793025" w:rsidRPr="00793025" w:rsidRDefault="00793025" w:rsidP="00793025">
      <w:pPr>
        <w:ind w:left="13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v hotovosti do pokladne obce,</w:t>
      </w:r>
    </w:p>
    <w:p w:rsidR="00793025" w:rsidRPr="00793025" w:rsidRDefault="00793025" w:rsidP="00793025">
      <w:pPr>
        <w:ind w:left="13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prevodom na účet správcu dane.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16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Oslobodenie od dane za ubytovanie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Správca dane v súlade s §43 zákona o miestnych daniach oslobodzuje od dane za ubytovanie 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</w:t>
      </w:r>
      <w:r w:rsidRPr="00793025">
        <w:rPr>
          <w:rFonts w:ascii="Times New Roman" w:hAnsi="Times New Roman" w:cs="Times New Roman"/>
          <w:sz w:val="22"/>
          <w:szCs w:val="22"/>
        </w:rPr>
        <w:t xml:space="preserve"> osoby do 18. roku veku</w:t>
      </w:r>
    </w:p>
    <w:p w:rsidR="00793025" w:rsidRPr="00793025" w:rsidRDefault="00793025" w:rsidP="00793025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b/ osoby poberajúce starobný dôchodok</w:t>
      </w:r>
    </w:p>
    <w:p w:rsidR="00793025" w:rsidRPr="00793025" w:rsidRDefault="00793025" w:rsidP="00793025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c/ nevidomé a bezvládne osoby a držiteľov preukazu ZŤP a ich sprievodcu</w:t>
      </w:r>
    </w:p>
    <w:p w:rsidR="00793025" w:rsidRPr="00793025" w:rsidRDefault="00793025" w:rsidP="00793025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>d/ osoby poberajúce plný invalidný dôchodok.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ŠIESTA ČASŤ</w:t>
      </w:r>
    </w:p>
    <w:p w:rsidR="00793025" w:rsidRPr="00793025" w:rsidRDefault="00793025" w:rsidP="0079302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93025">
        <w:rPr>
          <w:rFonts w:ascii="Times New Roman" w:hAnsi="Times New Roman" w:cs="Times New Roman"/>
          <w:sz w:val="22"/>
          <w:szCs w:val="22"/>
        </w:rPr>
        <w:t xml:space="preserve">     </w:t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sz w:val="22"/>
          <w:szCs w:val="22"/>
        </w:rPr>
        <w:tab/>
      </w:r>
      <w:r w:rsidRPr="00793025">
        <w:rPr>
          <w:rFonts w:ascii="Times New Roman" w:hAnsi="Times New Roman" w:cs="Times New Roman"/>
          <w:b/>
          <w:sz w:val="22"/>
          <w:szCs w:val="22"/>
        </w:rPr>
        <w:t>§ 17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predajné automaty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 v súlade s § 51 ustanovuje sadzbu dane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20,- € za jeden predajný automat a kalendárny rok,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b/ 100,- € za jeden predajný automat a kalendárny rok, ak prevádzkovateľ predajného automatu 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ponúka tovar, ktorý obsahuje alkoholické nápoje a tabakové výrobky.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18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identifikácie predajných automatov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Daňovník je povinný viesť evidenciu predajných automatov s uvedením: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identifikačných údajov o predajnom automate, jeho druh, výrobné číslo,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miesta prevádzky predajného automatu, jeho umiestnenia,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dátum začatia prevádzky predajného automatu.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SIEDMA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Daň za nevýherné hracie prístroje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Správca dane  v súlade s § 5 ustanovuje sadzbu dane 15,-€ za jeden nevýherný hrací prístroj.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Spôsob identifikácie nevýherných hracích prístrojov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Daňovník je povinný viesť evidenciu nevýherných hracích prístrojov s uvedením: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identifikačných údajov o nevýhernom hracom prístroji, jeho druh, výrobné číslo,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miesta prevádzky nevýherného hracieho prístroja, jeho umiestnenia,</w:t>
      </w:r>
    </w:p>
    <w:p w:rsidR="00793025" w:rsidRPr="00793025" w:rsidRDefault="00793025" w:rsidP="00793025">
      <w:pPr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dátum začatia prevádzky nevýherného hracieho prístroja.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OSMA ČASŤ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21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Poplatok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určuje pre účely výpočtu poplatku v zmysle zákona o miestnych daniach koeficient 1.</w:t>
      </w:r>
    </w:p>
    <w:p w:rsidR="00793025" w:rsidRPr="00793025" w:rsidRDefault="00793025" w:rsidP="00793025">
      <w:pPr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ustanovuje sadzbu poplatku: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a/ 0,017 € za osobu a kalendárny deň,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b/ pre fyzické osoby – podnikateľov a právnické osoby s množstvovým zberom 0,024 € za liter komunálnych odpadov alebo drobných stavebných odpadov,</w:t>
      </w: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ind w:left="720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/>
      </w:tblPr>
      <w:tblGrid>
        <w:gridCol w:w="2123"/>
        <w:gridCol w:w="2165"/>
        <w:gridCol w:w="2139"/>
        <w:gridCol w:w="2141"/>
      </w:tblGrid>
      <w:tr w:rsidR="00793025" w:rsidRPr="00793025" w:rsidTr="009A7521">
        <w:tc>
          <w:tcPr>
            <w:tcW w:w="2123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165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Frekvencia vývozov</w:t>
            </w:r>
          </w:p>
        </w:tc>
        <w:tc>
          <w:tcPr>
            <w:tcW w:w="2139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Sadzba poplatku 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Poplatok</w:t>
            </w: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V €/rok</w:t>
            </w:r>
          </w:p>
        </w:tc>
      </w:tr>
      <w:tr w:rsidR="00793025" w:rsidRPr="00793025" w:rsidTr="009A7521">
        <w:tc>
          <w:tcPr>
            <w:tcW w:w="2123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110</w:t>
            </w:r>
          </w:p>
        </w:tc>
        <w:tc>
          <w:tcPr>
            <w:tcW w:w="2165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0,024</w:t>
            </w:r>
          </w:p>
        </w:tc>
        <w:tc>
          <w:tcPr>
            <w:tcW w:w="2141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68,64</w:t>
            </w:r>
          </w:p>
        </w:tc>
      </w:tr>
      <w:tr w:rsidR="00793025" w:rsidRPr="00793025" w:rsidTr="009A7521">
        <w:tc>
          <w:tcPr>
            <w:tcW w:w="2123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2165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0,035</w:t>
            </w:r>
          </w:p>
        </w:tc>
        <w:tc>
          <w:tcPr>
            <w:tcW w:w="2141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3025">
              <w:rPr>
                <w:rFonts w:ascii="Times New Roman" w:hAnsi="Times New Roman" w:cs="Times New Roman"/>
                <w:bCs/>
                <w:sz w:val="22"/>
                <w:szCs w:val="22"/>
              </w:rPr>
              <w:t>45,50</w:t>
            </w:r>
          </w:p>
        </w:tc>
      </w:tr>
      <w:tr w:rsidR="00793025" w:rsidRPr="00793025" w:rsidTr="009A7521">
        <w:tc>
          <w:tcPr>
            <w:tcW w:w="2123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5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39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41" w:type="dxa"/>
          </w:tcPr>
          <w:p w:rsidR="00793025" w:rsidRPr="00793025" w:rsidRDefault="00793025" w:rsidP="009A752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22</w:t>
      </w:r>
    </w:p>
    <w:p w:rsidR="00793025" w:rsidRPr="00793025" w:rsidRDefault="00793025" w:rsidP="00793025">
      <w:pPr>
        <w:ind w:left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Vyrubenie a spôsob platenia poplatku</w:t>
      </w:r>
    </w:p>
    <w:p w:rsidR="00793025" w:rsidRPr="00793025" w:rsidRDefault="00793025" w:rsidP="00793025">
      <w:pPr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Obec, v prípade, že poplatník nevyužíva množstvový zber, vyrubí poplatok rozhodnutím.</w:t>
      </w:r>
    </w:p>
    <w:p w:rsidR="00793025" w:rsidRPr="00793025" w:rsidRDefault="00793025" w:rsidP="00793025">
      <w:pPr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Poplatníkovi, ktorý využíva množstvový zber, bude vyrubený poplatok spôsobom určeným v dohode o využívaní a vyúčtovaní množstvového zberu za komunálne odpady a drobné stavebné odpady. Poplatok je splatný 15 dní odo dňa uzavretia dohody.</w:t>
      </w:r>
    </w:p>
    <w:p w:rsidR="00793025" w:rsidRPr="00793025" w:rsidRDefault="00793025" w:rsidP="00793025">
      <w:pPr>
        <w:ind w:left="1080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ind w:left="10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23</w:t>
      </w:r>
    </w:p>
    <w:p w:rsidR="00793025" w:rsidRPr="00793025" w:rsidRDefault="00793025" w:rsidP="00793025">
      <w:pPr>
        <w:ind w:left="10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Vrátenie, zníženie, odpustenie poplatku</w:t>
      </w:r>
    </w:p>
    <w:p w:rsidR="00793025" w:rsidRPr="00793025" w:rsidRDefault="00793025" w:rsidP="00793025">
      <w:pPr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Obec podľa § 82 zákona o miestnych daniach vráti poplatníkovi, ktorému zanikla povinnosť platiť poplatok, celý poplatok alebo jeho pomernú časť v priebehu zdaňovacieho obdobia, ak preukáže splnenie podmienok na vrátenie poplatku alebo jeho pomernej časti a splní si oznamovaciu povinnosť v zmysle § 80 zákona o miestnych daniach a písomne požiada o vrátenie poplatku alebo jeho pomernej časti.</w:t>
      </w:r>
    </w:p>
    <w:p w:rsidR="00793025" w:rsidRPr="00793025" w:rsidRDefault="00793025" w:rsidP="00793025">
      <w:pPr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Obec podľa § 82 zákona o miestnych daniach zníži poplatok podľa najnižšej sadzby alebo odpustí za obdobie, za ktoré poplatník obci preukáže, že v zdaňovacom období sa viac ako 90 dní nezdržiava alebo nezdržiaval sa na území obce na základe 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– potvrdenia zmeny trvalého pobytu mimo územia obce,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 potvrdenia o vycestovaní do zahraničia od miestne príslušného úradu (evidencia obyvateľstva),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poplatníka s trvalým pobytom v obci o prechodnom pobyte v inej obci a potvrdenia o zaplatení poplatku v mieste prechodného pobytu,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 dennom štúdiu na strednej alebo vysokej škole spolu s dokladom o prechodnom pobyte v inej obci,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od zamestnávateľa o mieste výkonu mimo obce spolu s dokladom o prechodnom pobyte v inej obci,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-potvrdenia o dobe pobytu v zariadení poskytujúcom zdravotnícke služby, sociálne služby, zariadení na výkonu trestu.</w:t>
      </w:r>
    </w:p>
    <w:p w:rsidR="00793025" w:rsidRPr="00793025" w:rsidRDefault="00793025" w:rsidP="00793025">
      <w:pPr>
        <w:ind w:left="1440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§ 24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3025">
        <w:rPr>
          <w:rFonts w:ascii="Times New Roman" w:hAnsi="Times New Roman" w:cs="Times New Roman"/>
          <w:b/>
          <w:bCs/>
          <w:sz w:val="22"/>
          <w:szCs w:val="22"/>
        </w:rPr>
        <w:t>Spoločné ustanovenia</w:t>
      </w:r>
    </w:p>
    <w:p w:rsidR="00793025" w:rsidRPr="00793025" w:rsidRDefault="00793025" w:rsidP="00793025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Ak zákon o miestnych daniach v znení neskorších predpisov neustanovuje inak, postupuje sa podľa zákona č. 563/2009 Z. z. o správe daní (daňový poriadok) a o zmene a doplnení niektorých zákonov v znení neskorších predpisov.</w:t>
      </w:r>
    </w:p>
    <w:p w:rsidR="00793025" w:rsidRPr="00793025" w:rsidRDefault="00793025" w:rsidP="00793025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Dňom účinnosti tohto VZN sa zrušuje Všeobecne záväzní nariadenie Obce Smrečany o dani z nehnuteľností č. 1/2011 zo dňa 14. 12. 2011, ktorým sa mení a dopĺňa Všeobecne záväzné nariadenie Obce Smrečany č. 3/2008 o dani z nehnuteľností a Všeobecne záväzné nariadenie Obce Smrečany o miestnych daniach a poplatku č. 2/2011 zo dňa 14. 12. 2011, ktorým sa mení a dopĺňa Všeobecne záväzné nariadenie Obce Smrečany č. 4/2008 o miestnych daniach a miestnom poplatku za komunálne odpady a drobné stavebné odpady.</w:t>
      </w:r>
    </w:p>
    <w:p w:rsidR="00793025" w:rsidRPr="00793025" w:rsidRDefault="00793025" w:rsidP="00793025">
      <w:pPr>
        <w:numPr>
          <w:ilvl w:val="0"/>
          <w:numId w:val="13"/>
        </w:num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Toto VZN nadobúda účinnosť 1. 1. 2013</w:t>
      </w: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>Smrečany 28. novembra 2012</w:t>
      </w:r>
    </w:p>
    <w:p w:rsidR="00793025" w:rsidRPr="00793025" w:rsidRDefault="00793025" w:rsidP="0079302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Ing. Vladimír </w:t>
      </w:r>
      <w:proofErr w:type="spellStart"/>
      <w:r w:rsidRPr="00793025">
        <w:rPr>
          <w:rFonts w:ascii="Times New Roman" w:hAnsi="Times New Roman" w:cs="Times New Roman"/>
          <w:bCs/>
          <w:sz w:val="22"/>
          <w:szCs w:val="22"/>
        </w:rPr>
        <w:t>Šiarnik</w:t>
      </w:r>
      <w:proofErr w:type="spellEnd"/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025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starosta obce</w:t>
      </w: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93025" w:rsidRPr="00793025" w:rsidRDefault="00793025" w:rsidP="0079302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E1438" w:rsidRDefault="00793025">
      <w:r w:rsidRPr="00793025">
        <w:t>Návrh VZN bol zverejnený na úradnej tabuli obce 28. 11. 2012</w:t>
      </w:r>
      <w:r w:rsidR="00D32066">
        <w:t>, zvesený ...........................</w:t>
      </w:r>
    </w:p>
    <w:p w:rsidR="00D32066" w:rsidRDefault="00D32066">
      <w:r>
        <w:t>VZN bolo schválené ......................................</w:t>
      </w:r>
      <w:r w:rsidR="008555BD">
        <w:t xml:space="preserve"> uznesením č.    /2012 </w:t>
      </w:r>
    </w:p>
    <w:p w:rsidR="00D32066" w:rsidRPr="00793025" w:rsidRDefault="00D32066"/>
    <w:sectPr w:rsidR="00D32066" w:rsidRPr="00793025" w:rsidSect="009E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amas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4BF6"/>
    <w:multiLevelType w:val="hybridMultilevel"/>
    <w:tmpl w:val="ABFC6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72E28"/>
    <w:multiLevelType w:val="hybridMultilevel"/>
    <w:tmpl w:val="FD10F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B376A"/>
    <w:multiLevelType w:val="hybridMultilevel"/>
    <w:tmpl w:val="0EEE0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0B6"/>
    <w:multiLevelType w:val="hybridMultilevel"/>
    <w:tmpl w:val="0EEE0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4A82E43"/>
    <w:multiLevelType w:val="hybridMultilevel"/>
    <w:tmpl w:val="EE32B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17C84"/>
    <w:multiLevelType w:val="hybridMultilevel"/>
    <w:tmpl w:val="CC72D6C6"/>
    <w:lvl w:ilvl="0" w:tplc="1EB69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84229B"/>
    <w:multiLevelType w:val="hybridMultilevel"/>
    <w:tmpl w:val="A1DE4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26614"/>
    <w:multiLevelType w:val="hybridMultilevel"/>
    <w:tmpl w:val="C9321F6C"/>
    <w:lvl w:ilvl="0" w:tplc="0EA88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3025"/>
    <w:rsid w:val="000519C5"/>
    <w:rsid w:val="00487BD6"/>
    <w:rsid w:val="005E649F"/>
    <w:rsid w:val="00793025"/>
    <w:rsid w:val="008555BD"/>
    <w:rsid w:val="009E1438"/>
    <w:rsid w:val="00BB0CE6"/>
    <w:rsid w:val="00C067C5"/>
    <w:rsid w:val="00D3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025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93025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  <w:u w:val="single"/>
      <w:lang w:val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93025"/>
    <w:pPr>
      <w:keepNext/>
      <w:numPr>
        <w:ilvl w:val="1"/>
        <w:numId w:val="1"/>
      </w:numPr>
      <w:outlineLvl w:val="1"/>
    </w:pPr>
    <w:rPr>
      <w:rFonts w:ascii="Arial" w:hAnsi="Arial" w:cs="Arial"/>
      <w:sz w:val="40"/>
      <w:szCs w:val="40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93025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4"/>
      <w:szCs w:val="24"/>
      <w:lang w:val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3025"/>
    <w:pPr>
      <w:keepNext/>
      <w:numPr>
        <w:ilvl w:val="3"/>
        <w:numId w:val="1"/>
      </w:numPr>
      <w:outlineLvl w:val="3"/>
    </w:pPr>
    <w:rPr>
      <w:rFonts w:ascii="BahamasLight" w:hAnsi="BahamasLight" w:cs="BahamasLight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93025"/>
    <w:pPr>
      <w:keepNext/>
      <w:numPr>
        <w:ilvl w:val="4"/>
        <w:numId w:val="1"/>
      </w:numPr>
      <w:outlineLvl w:val="4"/>
    </w:pPr>
    <w:rPr>
      <w:rFonts w:ascii="Brooklyn" w:hAnsi="Brooklyn" w:cs="Brooklyn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93025"/>
    <w:rPr>
      <w:rFonts w:ascii="Arial" w:eastAsia="Times New Roman" w:hAnsi="Arial" w:cs="Arial"/>
      <w:b/>
      <w:bCs/>
      <w:sz w:val="24"/>
      <w:szCs w:val="24"/>
      <w:u w:val="single"/>
      <w:lang w:val="cs-CZ" w:eastAsia="ar-SA"/>
    </w:rPr>
  </w:style>
  <w:style w:type="character" w:customStyle="1" w:styleId="Nadpis2Char">
    <w:name w:val="Nadpis 2 Char"/>
    <w:basedOn w:val="Predvolenpsmoodseku"/>
    <w:link w:val="Nadpis2"/>
    <w:uiPriority w:val="99"/>
    <w:rsid w:val="00793025"/>
    <w:rPr>
      <w:rFonts w:ascii="Arial" w:eastAsia="Times New Roman" w:hAnsi="Arial" w:cs="Arial"/>
      <w:sz w:val="40"/>
      <w:szCs w:val="40"/>
      <w:lang w:val="cs-CZ" w:eastAsia="ar-SA"/>
    </w:rPr>
  </w:style>
  <w:style w:type="character" w:customStyle="1" w:styleId="Nadpis3Char">
    <w:name w:val="Nadpis 3 Char"/>
    <w:basedOn w:val="Predvolenpsmoodseku"/>
    <w:link w:val="Nadpis3"/>
    <w:uiPriority w:val="99"/>
    <w:rsid w:val="00793025"/>
    <w:rPr>
      <w:rFonts w:ascii="Arial" w:eastAsia="Times New Roman" w:hAnsi="Arial" w:cs="Arial"/>
      <w:b/>
      <w:bCs/>
      <w:sz w:val="24"/>
      <w:szCs w:val="24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9"/>
    <w:rsid w:val="00793025"/>
    <w:rPr>
      <w:rFonts w:ascii="BahamasLight" w:eastAsia="Times New Roman" w:hAnsi="BahamasLight" w:cs="BahamasLight"/>
      <w:b/>
      <w:bCs/>
      <w:sz w:val="28"/>
      <w:szCs w:val="28"/>
      <w:lang w:val="cs-CZ" w:eastAsia="ar-SA"/>
    </w:rPr>
  </w:style>
  <w:style w:type="character" w:customStyle="1" w:styleId="Nadpis5Char">
    <w:name w:val="Nadpis 5 Char"/>
    <w:basedOn w:val="Predvolenpsmoodseku"/>
    <w:link w:val="Nadpis5"/>
    <w:uiPriority w:val="99"/>
    <w:rsid w:val="00793025"/>
    <w:rPr>
      <w:rFonts w:ascii="Brooklyn" w:eastAsia="Times New Roman" w:hAnsi="Brooklyn" w:cs="Brooklyn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rsid w:val="0079302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93025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Bezriadkovania">
    <w:name w:val="No Spacing"/>
    <w:uiPriority w:val="99"/>
    <w:qFormat/>
    <w:rsid w:val="00793025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7930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uiPriority w:val="99"/>
    <w:unhideWhenUsed/>
    <w:rsid w:val="0079302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93025"/>
    <w:rPr>
      <w:rFonts w:ascii="MS Sans Serif" w:eastAsia="Times New Roman" w:hAnsi="MS Sans Serif" w:cs="MS Sans Serif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D31C-8176-42D0-91EA-A6CF611C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4294967067</TotalTime>
  <Pages>7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5</cp:revision>
  <cp:lastPrinted>2012-11-30T23:36:00Z</cp:lastPrinted>
  <dcterms:created xsi:type="dcterms:W3CDTF">2012-11-30T23:54:00Z</dcterms:created>
  <dcterms:modified xsi:type="dcterms:W3CDTF">2012-11-30T20:45:00Z</dcterms:modified>
</cp:coreProperties>
</file>